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55" w:rsidRPr="00906455" w:rsidRDefault="0086336F" w:rsidP="00906455">
      <w:pPr>
        <w:rPr>
          <w:sz w:val="28"/>
          <w:szCs w:val="28"/>
        </w:rPr>
      </w:pPr>
      <w:r w:rsidRPr="0086336F">
        <w:rPr>
          <w:sz w:val="28"/>
          <w:szCs w:val="28"/>
        </w:rPr>
        <w:drawing>
          <wp:inline distT="0" distB="0" distL="0" distR="0" wp14:anchorId="61804FCD" wp14:editId="73DB2675">
            <wp:extent cx="6697980" cy="9029362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6073" cy="90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5" w:rsidRPr="00906455" w:rsidRDefault="00906455" w:rsidP="00906455">
      <w:pPr>
        <w:rPr>
          <w:sz w:val="28"/>
          <w:szCs w:val="28"/>
        </w:rPr>
      </w:pPr>
    </w:p>
    <w:p w:rsidR="00906455" w:rsidRPr="00906455" w:rsidRDefault="00906455" w:rsidP="00906455">
      <w:pPr>
        <w:rPr>
          <w:sz w:val="28"/>
          <w:szCs w:val="28"/>
        </w:rPr>
      </w:pPr>
    </w:p>
    <w:p w:rsidR="00906455" w:rsidRPr="00906455" w:rsidRDefault="0086336F" w:rsidP="00906455">
      <w:pPr>
        <w:rPr>
          <w:sz w:val="28"/>
          <w:szCs w:val="28"/>
        </w:rPr>
      </w:pPr>
      <w:r w:rsidRPr="0086336F">
        <w:rPr>
          <w:sz w:val="28"/>
          <w:szCs w:val="28"/>
        </w:rPr>
        <w:lastRenderedPageBreak/>
        <w:drawing>
          <wp:inline distT="0" distB="0" distL="0" distR="0" wp14:anchorId="65B683ED" wp14:editId="239892ED">
            <wp:extent cx="6248400" cy="8027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55" w:rsidRDefault="00906455" w:rsidP="00906455">
      <w:pPr>
        <w:rPr>
          <w:sz w:val="28"/>
          <w:szCs w:val="28"/>
        </w:rPr>
      </w:pPr>
    </w:p>
    <w:p w:rsidR="00906455" w:rsidRDefault="00906455" w:rsidP="00906455">
      <w:pPr>
        <w:tabs>
          <w:tab w:val="left" w:pos="5925"/>
        </w:tabs>
        <w:rPr>
          <w:sz w:val="28"/>
          <w:szCs w:val="28"/>
        </w:rPr>
      </w:pPr>
    </w:p>
    <w:p w:rsidR="00906455" w:rsidRDefault="00906455" w:rsidP="00906455">
      <w:pPr>
        <w:tabs>
          <w:tab w:val="left" w:pos="5925"/>
        </w:tabs>
        <w:rPr>
          <w:sz w:val="28"/>
          <w:szCs w:val="28"/>
        </w:rPr>
      </w:pPr>
    </w:p>
    <w:p w:rsidR="00906455" w:rsidRDefault="00906455" w:rsidP="00906455">
      <w:pPr>
        <w:tabs>
          <w:tab w:val="left" w:pos="5925"/>
        </w:tabs>
        <w:rPr>
          <w:sz w:val="28"/>
          <w:szCs w:val="28"/>
        </w:rPr>
      </w:pPr>
    </w:p>
    <w:p w:rsidR="00906455" w:rsidRDefault="00906455" w:rsidP="00985B49">
      <w:pPr>
        <w:tabs>
          <w:tab w:val="left" w:pos="5925"/>
        </w:tabs>
        <w:rPr>
          <w:sz w:val="28"/>
          <w:szCs w:val="28"/>
        </w:rPr>
      </w:pPr>
    </w:p>
    <w:p w:rsidR="00985B49" w:rsidRDefault="00985B49" w:rsidP="00985B49">
      <w:pPr>
        <w:tabs>
          <w:tab w:val="left" w:pos="5925"/>
        </w:tabs>
        <w:rPr>
          <w:sz w:val="28"/>
          <w:szCs w:val="28"/>
        </w:rPr>
      </w:pPr>
      <w:bookmarkStart w:id="0" w:name="_GoBack"/>
      <w:bookmarkEnd w:id="0"/>
    </w:p>
    <w:p w:rsidR="00985B49" w:rsidRDefault="00985B49" w:rsidP="00985B49">
      <w:pPr>
        <w:tabs>
          <w:tab w:val="left" w:pos="5925"/>
        </w:tabs>
        <w:rPr>
          <w:sz w:val="28"/>
          <w:szCs w:val="28"/>
        </w:rPr>
      </w:pPr>
    </w:p>
    <w:tbl>
      <w:tblPr>
        <w:tblStyle w:val="a4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1988"/>
        <w:gridCol w:w="2329"/>
        <w:gridCol w:w="2059"/>
        <w:gridCol w:w="1645"/>
        <w:gridCol w:w="2268"/>
      </w:tblGrid>
      <w:tr w:rsidR="003E7588" w:rsidTr="003E7588">
        <w:tc>
          <w:tcPr>
            <w:tcW w:w="484" w:type="dxa"/>
          </w:tcPr>
          <w:p w:rsidR="00906455" w:rsidRDefault="00906455" w:rsidP="00985B49">
            <w:pPr>
              <w:tabs>
                <w:tab w:val="left" w:pos="59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8" w:type="dxa"/>
          </w:tcPr>
          <w:p w:rsidR="00906455" w:rsidRDefault="00906455" w:rsidP="00C75B35">
            <w:pPr>
              <w:tabs>
                <w:tab w:val="left" w:pos="5925"/>
              </w:tabs>
              <w:rPr>
                <w:i/>
                <w:sz w:val="24"/>
                <w:szCs w:val="24"/>
                <w:u w:val="single"/>
              </w:rPr>
            </w:pPr>
          </w:p>
          <w:p w:rsidR="00985B49" w:rsidRPr="00C75B35" w:rsidRDefault="00985B49" w:rsidP="00C75B35">
            <w:pPr>
              <w:tabs>
                <w:tab w:val="left" w:pos="5925"/>
              </w:tabs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6E7EFC" w:rsidRPr="00985B49" w:rsidRDefault="00985B49" w:rsidP="00985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</w:t>
            </w:r>
            <w:r w:rsidR="006E7EFC" w:rsidRPr="00985B49">
              <w:rPr>
                <w:rFonts w:eastAsiaTheme="minorHAnsi"/>
                <w:lang w:eastAsia="en-US"/>
              </w:rPr>
              <w:t>Не размещена актуальная информация о количество вакантных мест для приема (перевода) по каждой образовательной программе, профессии, специальности, направлению подготовки (за счет разных источников финансирования).</w:t>
            </w:r>
          </w:p>
          <w:p w:rsidR="006E7EFC" w:rsidRPr="00985B49" w:rsidRDefault="00985B49" w:rsidP="00985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5) </w:t>
            </w:r>
            <w:r w:rsidR="006E7EFC" w:rsidRPr="00985B49">
              <w:rPr>
                <w:rFonts w:eastAsiaTheme="minorHAnsi"/>
                <w:lang w:eastAsia="en-US"/>
              </w:rPr>
              <w:t>Не размещены сведения о международной аккредитации образовательных программ.</w:t>
            </w:r>
          </w:p>
          <w:p w:rsidR="006E7EFC" w:rsidRPr="00985B49" w:rsidRDefault="00985B49" w:rsidP="00985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6) </w:t>
            </w:r>
            <w:r w:rsidR="006E7EFC" w:rsidRPr="00985B49">
              <w:rPr>
                <w:rFonts w:eastAsiaTheme="minorHAnsi"/>
                <w:lang w:eastAsia="en-US"/>
              </w:rPr>
              <w:t>Отсутствие электронных сервисов (получение консультации по оказываемым услугам и пр.).</w:t>
            </w:r>
          </w:p>
          <w:p w:rsidR="00217DED" w:rsidRPr="00C75B35" w:rsidRDefault="006E7EFC" w:rsidP="006E7EFC">
            <w:pPr>
              <w:tabs>
                <w:tab w:val="left" w:pos="5925"/>
              </w:tabs>
              <w:rPr>
                <w:sz w:val="28"/>
                <w:szCs w:val="28"/>
              </w:rPr>
            </w:pPr>
            <w:r w:rsidRPr="002D7C0D">
              <w:rPr>
                <w:rFonts w:eastAsiaTheme="minorHAnsi"/>
                <w:lang w:eastAsia="en-US"/>
              </w:rPr>
              <w:t>Не обеспечена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059" w:type="dxa"/>
          </w:tcPr>
          <w:p w:rsidR="00906455" w:rsidRPr="00092ECC" w:rsidRDefault="00906455" w:rsidP="00906455">
            <w:pPr>
              <w:tabs>
                <w:tab w:val="left" w:pos="59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906455" w:rsidRPr="00092ECC" w:rsidRDefault="00906455" w:rsidP="006E7EFC">
            <w:pPr>
              <w:tabs>
                <w:tab w:val="left" w:pos="59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7EFC" w:rsidRPr="00092ECC" w:rsidRDefault="006E7EFC" w:rsidP="00906455">
            <w:pPr>
              <w:tabs>
                <w:tab w:val="left" w:pos="5925"/>
              </w:tabs>
              <w:jc w:val="center"/>
              <w:rPr>
                <w:sz w:val="24"/>
                <w:szCs w:val="24"/>
              </w:rPr>
            </w:pPr>
          </w:p>
        </w:tc>
      </w:tr>
      <w:tr w:rsidR="003E7588" w:rsidTr="003E7588">
        <w:tc>
          <w:tcPr>
            <w:tcW w:w="484" w:type="dxa"/>
          </w:tcPr>
          <w:p w:rsidR="00217DED" w:rsidRDefault="00217DED" w:rsidP="00906455">
            <w:pPr>
              <w:tabs>
                <w:tab w:val="left" w:pos="59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217DED" w:rsidRPr="00C75B35" w:rsidRDefault="00217DED" w:rsidP="00C75B35">
            <w:pPr>
              <w:tabs>
                <w:tab w:val="left" w:pos="5925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Критерий доступности образовательной деятельности для инвалидов.</w:t>
            </w:r>
          </w:p>
        </w:tc>
        <w:tc>
          <w:tcPr>
            <w:tcW w:w="2329" w:type="dxa"/>
          </w:tcPr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>Отсутствие выделенных стоянок для автотранспортных средств инвалидов.</w:t>
            </w:r>
          </w:p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>Отсутствие адаптированных лифтов, поручней, расширенных дверных проемов.</w:t>
            </w:r>
          </w:p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>Отсутствие сменных кресел-колясок.</w:t>
            </w:r>
          </w:p>
          <w:p w:rsidR="006E7EFC" w:rsidRPr="004C001C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>Отсутствие специально оборудованных санитарно-гигиенических помещений в организации.</w:t>
            </w:r>
          </w:p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 xml:space="preserve">Отсутствие дублирования для </w:t>
            </w:r>
            <w:r w:rsidRPr="00640D66">
              <w:rPr>
                <w:rFonts w:eastAsiaTheme="minorHAnsi"/>
                <w:lang w:eastAsia="en-US"/>
              </w:rPr>
              <w:lastRenderedPageBreak/>
              <w:t>инвалидов по слуху и зрению звуковой и зрительной информации.</w:t>
            </w:r>
          </w:p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6E7EFC" w:rsidRPr="00640D66" w:rsidRDefault="006E7EFC" w:rsidP="006E7EF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640D66">
              <w:rPr>
                <w:rFonts w:eastAsiaTheme="minorHAnsi"/>
                <w:lang w:eastAsia="en-US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640D66">
              <w:rPr>
                <w:rFonts w:eastAsiaTheme="minorHAnsi"/>
                <w:lang w:eastAsia="en-US"/>
              </w:rPr>
              <w:t>сурдопереводчика</w:t>
            </w:r>
            <w:proofErr w:type="spellEnd"/>
            <w:r w:rsidRPr="00640D66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640D66">
              <w:rPr>
                <w:rFonts w:eastAsiaTheme="minorHAnsi"/>
                <w:lang w:eastAsia="en-US"/>
              </w:rPr>
              <w:t>тифлосурдопереводчика</w:t>
            </w:r>
            <w:proofErr w:type="spellEnd"/>
            <w:r w:rsidRPr="00640D66">
              <w:rPr>
                <w:rFonts w:eastAsiaTheme="minorHAnsi"/>
                <w:lang w:eastAsia="en-US"/>
              </w:rPr>
              <w:t>).</w:t>
            </w:r>
          </w:p>
          <w:p w:rsidR="003E7588" w:rsidRPr="00217DED" w:rsidRDefault="006E7EFC" w:rsidP="006E7EFC">
            <w:pPr>
              <w:tabs>
                <w:tab w:val="left" w:pos="5925"/>
              </w:tabs>
              <w:rPr>
                <w:sz w:val="28"/>
                <w:szCs w:val="28"/>
              </w:rPr>
            </w:pPr>
            <w:r w:rsidRPr="00640D66">
              <w:rPr>
                <w:rFonts w:eastAsiaTheme="minorHAnsi"/>
                <w:lang w:eastAsia="en-US"/>
              </w:rPr>
              <w:t>Отсутствие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2059" w:type="dxa"/>
          </w:tcPr>
          <w:p w:rsidR="00217DED" w:rsidRPr="00092ECC" w:rsidRDefault="00217DED" w:rsidP="003E7588">
            <w:pPr>
              <w:tabs>
                <w:tab w:val="left" w:pos="5925"/>
              </w:tabs>
              <w:rPr>
                <w:sz w:val="24"/>
                <w:szCs w:val="24"/>
              </w:rPr>
            </w:pPr>
            <w:r w:rsidRPr="00092ECC">
              <w:rPr>
                <w:sz w:val="24"/>
                <w:szCs w:val="24"/>
              </w:rPr>
              <w:lastRenderedPageBreak/>
              <w:t xml:space="preserve">Дети-инвалиды обучаются на дому, на данный </w:t>
            </w:r>
            <w:r w:rsidR="003E7588" w:rsidRPr="00092ECC">
              <w:rPr>
                <w:sz w:val="24"/>
                <w:szCs w:val="24"/>
              </w:rPr>
              <w:t>момент в школе нет необходимости в приобретении данного оборудования</w:t>
            </w:r>
          </w:p>
        </w:tc>
        <w:tc>
          <w:tcPr>
            <w:tcW w:w="1645" w:type="dxa"/>
          </w:tcPr>
          <w:p w:rsidR="00217DED" w:rsidRPr="00092ECC" w:rsidRDefault="003E7588" w:rsidP="00092ECC">
            <w:pPr>
              <w:tabs>
                <w:tab w:val="left" w:pos="5925"/>
              </w:tabs>
              <w:rPr>
                <w:sz w:val="24"/>
                <w:szCs w:val="24"/>
              </w:rPr>
            </w:pPr>
            <w:r w:rsidRPr="00092ECC">
              <w:rPr>
                <w:sz w:val="24"/>
                <w:szCs w:val="24"/>
              </w:rPr>
              <w:t>По мере финансирования</w:t>
            </w:r>
          </w:p>
        </w:tc>
        <w:tc>
          <w:tcPr>
            <w:tcW w:w="2268" w:type="dxa"/>
          </w:tcPr>
          <w:p w:rsidR="00217DED" w:rsidRPr="00092ECC" w:rsidRDefault="003E7588" w:rsidP="003E7588">
            <w:pPr>
              <w:tabs>
                <w:tab w:val="left" w:pos="5925"/>
              </w:tabs>
              <w:rPr>
                <w:sz w:val="24"/>
                <w:szCs w:val="24"/>
              </w:rPr>
            </w:pPr>
            <w:r w:rsidRPr="00092ECC">
              <w:rPr>
                <w:sz w:val="24"/>
                <w:szCs w:val="24"/>
              </w:rPr>
              <w:t xml:space="preserve">Директор школы </w:t>
            </w:r>
          </w:p>
          <w:p w:rsidR="003E7588" w:rsidRPr="00092ECC" w:rsidRDefault="003E7588" w:rsidP="003E7588">
            <w:pPr>
              <w:tabs>
                <w:tab w:val="left" w:pos="1595"/>
                <w:tab w:val="left" w:pos="5925"/>
              </w:tabs>
              <w:ind w:right="204"/>
              <w:rPr>
                <w:sz w:val="24"/>
                <w:szCs w:val="24"/>
              </w:rPr>
            </w:pPr>
            <w:r w:rsidRPr="00092ECC">
              <w:rPr>
                <w:sz w:val="24"/>
                <w:szCs w:val="24"/>
              </w:rPr>
              <w:t>Кривошапкина Н.Н.</w:t>
            </w:r>
          </w:p>
        </w:tc>
      </w:tr>
    </w:tbl>
    <w:p w:rsidR="00906455" w:rsidRPr="00906455" w:rsidRDefault="00906455" w:rsidP="00906455">
      <w:pPr>
        <w:tabs>
          <w:tab w:val="left" w:pos="5925"/>
        </w:tabs>
        <w:jc w:val="center"/>
        <w:rPr>
          <w:sz w:val="28"/>
          <w:szCs w:val="28"/>
        </w:rPr>
      </w:pPr>
    </w:p>
    <w:sectPr w:rsidR="00906455" w:rsidRPr="00906455" w:rsidSect="00C75B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7C" w:rsidRDefault="001C797C" w:rsidP="0086336F">
      <w:r>
        <w:separator/>
      </w:r>
    </w:p>
  </w:endnote>
  <w:endnote w:type="continuationSeparator" w:id="0">
    <w:p w:rsidR="001C797C" w:rsidRDefault="001C797C" w:rsidP="008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7C" w:rsidRDefault="001C797C" w:rsidP="0086336F">
      <w:r>
        <w:separator/>
      </w:r>
    </w:p>
  </w:footnote>
  <w:footnote w:type="continuationSeparator" w:id="0">
    <w:p w:rsidR="001C797C" w:rsidRDefault="001C797C" w:rsidP="008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304C"/>
    <w:multiLevelType w:val="hybridMultilevel"/>
    <w:tmpl w:val="A064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929"/>
    <w:multiLevelType w:val="hybridMultilevel"/>
    <w:tmpl w:val="7DA80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238C7"/>
    <w:multiLevelType w:val="hybridMultilevel"/>
    <w:tmpl w:val="8B76D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57174"/>
    <w:multiLevelType w:val="hybridMultilevel"/>
    <w:tmpl w:val="3E2A27D6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952C8"/>
    <w:multiLevelType w:val="hybridMultilevel"/>
    <w:tmpl w:val="5CB0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7C"/>
    <w:rsid w:val="00092ECC"/>
    <w:rsid w:val="0009330C"/>
    <w:rsid w:val="000D52B4"/>
    <w:rsid w:val="00162C26"/>
    <w:rsid w:val="001C797C"/>
    <w:rsid w:val="00217DED"/>
    <w:rsid w:val="003E7588"/>
    <w:rsid w:val="00484E17"/>
    <w:rsid w:val="00681E58"/>
    <w:rsid w:val="006E7EFC"/>
    <w:rsid w:val="0086336F"/>
    <w:rsid w:val="00906455"/>
    <w:rsid w:val="00985B49"/>
    <w:rsid w:val="00A51B03"/>
    <w:rsid w:val="00A7097C"/>
    <w:rsid w:val="00C75B35"/>
    <w:rsid w:val="00D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859A-1623-4082-8119-81F2BF4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55"/>
    <w:pPr>
      <w:ind w:left="720"/>
      <w:contextualSpacing/>
    </w:pPr>
  </w:style>
  <w:style w:type="table" w:styleId="a4">
    <w:name w:val="Table Grid"/>
    <w:basedOn w:val="a1"/>
    <w:uiPriority w:val="39"/>
    <w:rsid w:val="0090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2C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C2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3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36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63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36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6</cp:revision>
  <cp:lastPrinted>2023-06-13T10:28:00Z</cp:lastPrinted>
  <dcterms:created xsi:type="dcterms:W3CDTF">2022-07-06T11:00:00Z</dcterms:created>
  <dcterms:modified xsi:type="dcterms:W3CDTF">2023-06-13T11:12:00Z</dcterms:modified>
</cp:coreProperties>
</file>