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E5" w:rsidRPr="00A75791" w:rsidRDefault="00383EE5" w:rsidP="0038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В соответствии с учебным планом и календарным учебным графиком на 201</w:t>
      </w:r>
      <w:r w:rsidR="005C2052">
        <w:rPr>
          <w:rFonts w:ascii="Times New Roman" w:hAnsi="Times New Roman" w:cs="Times New Roman"/>
          <w:sz w:val="24"/>
          <w:szCs w:val="24"/>
        </w:rPr>
        <w:t>8</w:t>
      </w:r>
      <w:r w:rsidRPr="00A75791">
        <w:rPr>
          <w:rFonts w:ascii="Times New Roman" w:hAnsi="Times New Roman" w:cs="Times New Roman"/>
          <w:sz w:val="24"/>
          <w:szCs w:val="24"/>
        </w:rPr>
        <w:t>-201</w:t>
      </w:r>
      <w:r w:rsidR="005C2052">
        <w:rPr>
          <w:rFonts w:ascii="Times New Roman" w:hAnsi="Times New Roman" w:cs="Times New Roman"/>
          <w:sz w:val="24"/>
          <w:szCs w:val="24"/>
        </w:rPr>
        <w:t>9</w:t>
      </w:r>
      <w:r w:rsidRPr="00A75791">
        <w:rPr>
          <w:rFonts w:ascii="Times New Roman" w:hAnsi="Times New Roman" w:cs="Times New Roman"/>
          <w:sz w:val="24"/>
          <w:szCs w:val="24"/>
        </w:rPr>
        <w:t>учебный год рабочая программа рассчитана на 34 часов в год (1 час в неделю</w:t>
      </w:r>
      <w:r w:rsidR="005C205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383EE5" w:rsidRPr="00A75791" w:rsidRDefault="00383EE5" w:rsidP="0038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Общие учебные  умения, навыки и способы деятельности.</w:t>
      </w:r>
    </w:p>
    <w:p w:rsidR="00383EE5" w:rsidRPr="00A75791" w:rsidRDefault="00383EE5" w:rsidP="00383EE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Рефлексивные умения: </w:t>
      </w:r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осмыслить задачу, для решения которой недостаточно знаний;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отвечать на вопрос: чему нужно научиться для решения поставленной задачи?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 Поисковые </w:t>
      </w:r>
      <w:proofErr w:type="gramStart"/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исследовательские) умения: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самостоятельно найти недостающую информацию в информационном поле;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запросить недостающую информацию у эксперта (учителя, консультанта, специалиста);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находить несколько вариантов решения проблемы;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Навыки оценочной деятельности. </w:t>
      </w:r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Умения и навыки работы в сотрудничестве: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умения коллективного планирования;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взаимодействовать с любым партнером;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взаимопомощи в группе при решении общих задач;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Коммуникативные умения: </w:t>
      </w:r>
      <w:r w:rsidRPr="00A7579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умение инициировать учебное взаимодействие </w:t>
      </w:r>
      <w:proofErr w:type="gramStart"/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- вступать в диалог, задавать вопросы и т. д.;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вести дискуссию; </w:t>
      </w:r>
      <w:r w:rsidRPr="00A757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отстаивать свою точку зрения; умение находить компромисс; </w:t>
      </w:r>
    </w:p>
    <w:p w:rsidR="00383EE5" w:rsidRPr="00A75791" w:rsidRDefault="00383EE5" w:rsidP="0038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383EE5" w:rsidRDefault="00383EE5" w:rsidP="0038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75791">
        <w:rPr>
          <w:rFonts w:ascii="Times New Roman" w:hAnsi="Times New Roman" w:cs="Times New Roman"/>
          <w:b/>
          <w:sz w:val="24"/>
          <w:szCs w:val="24"/>
        </w:rPr>
        <w:t>етоды   и   формы   обучения:</w:t>
      </w:r>
    </w:p>
    <w:p w:rsidR="00383EE5" w:rsidRPr="00A75791" w:rsidRDefault="00383EE5" w:rsidP="00383EE5">
      <w:pPr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lastRenderedPageBreak/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Перцептивные: (словесные, наглядные, практические) рассказ, лекция, беседа, семинары демонстрация, практические занятия.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 xml:space="preserve"> Соревнования. Ролевые игры.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5791">
        <w:rPr>
          <w:rFonts w:ascii="Times New Roman" w:hAnsi="Times New Roman" w:cs="Times New Roman"/>
          <w:sz w:val="24"/>
          <w:szCs w:val="24"/>
        </w:rPr>
        <w:t>Логические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: (индуктивные и дедуктивные) логическое изложение и восприятие учебного матери</w:t>
      </w:r>
      <w:r>
        <w:rPr>
          <w:rFonts w:ascii="Times New Roman" w:hAnsi="Times New Roman" w:cs="Times New Roman"/>
          <w:sz w:val="24"/>
          <w:szCs w:val="24"/>
        </w:rPr>
        <w:t>ала учеником. (Анализ ситуации)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Гностический: объяснительно-репродуктивный, информационно поисковый, исследовательский. 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(Реферат.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 xml:space="preserve"> Доклад. 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Проектное задание)</w:t>
      </w:r>
      <w:proofErr w:type="gramEnd"/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5791">
        <w:rPr>
          <w:rFonts w:ascii="Times New Roman" w:hAnsi="Times New Roman" w:cs="Times New Roman"/>
          <w:sz w:val="24"/>
          <w:szCs w:val="24"/>
        </w:rPr>
        <w:t>Кибернетический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: управления и самоуправления учебно-познавательной деятельностью.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Контроля и самоконтроля (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, письменный).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Фронтальная форма обучения, активно управляет восприятием информации, систематическим повторением и закреплением знаний учениками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Групповая форма обеспечивает учёт дифференцированных запросов учащихся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Индивидуальная работа в наибольшей мере помогает учесть особенности темпа работы каждого ученика.</w:t>
      </w:r>
    </w:p>
    <w:p w:rsidR="00383EE5" w:rsidRPr="00A75791" w:rsidRDefault="00383EE5" w:rsidP="0038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Основное содержание программы 11 класс (34ч)</w:t>
      </w:r>
    </w:p>
    <w:p w:rsidR="00383EE5" w:rsidRPr="00A75791" w:rsidRDefault="00383EE5" w:rsidP="0038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Основы медицинских знаний и здорового образа жизни (8ч)</w:t>
      </w:r>
    </w:p>
    <w:p w:rsidR="00383EE5" w:rsidRPr="00A75791" w:rsidRDefault="00383EE5" w:rsidP="00383EE5">
      <w:pPr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Основы здорового образа жизни (3ч)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Понятие о репродуктивном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здоровье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правильного взаимоотношения полов. Семья и её значение в жизни человека.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Факторы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лияющие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на гармонию совместной жизни. Семья в современном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обществе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аконодательство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о семье.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Инфекции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ередаваемые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половым путём, и их профилактика. Синдром приобретенного иммунодефицита и его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профилактика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головная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ответственность за заражение венерической болезнью и ВИЧ- инфекцией.</w:t>
      </w:r>
    </w:p>
    <w:p w:rsidR="00383EE5" w:rsidRPr="00A75791" w:rsidRDefault="00383EE5" w:rsidP="00383EE5">
      <w:pPr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Первая мед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75791">
        <w:rPr>
          <w:rFonts w:ascii="Times New Roman" w:hAnsi="Times New Roman" w:cs="Times New Roman"/>
          <w:b/>
          <w:sz w:val="24"/>
          <w:szCs w:val="24"/>
        </w:rPr>
        <w:t>цинская помощь при травмах (6ч)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кровотечениях и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ранениях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тработка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приёмов остановки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кроветечений:пальцевымприжатием,наложениемжгута,наложением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жгута-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закрутки,максимальным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сгибанием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конечности,наложением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давящей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повязки.Остановка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носового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кровотечения.Первая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медицинская помощь при большой открытой ране и при незначительных открытых ранениях.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Понятие о закрытых повреждениях и их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тработка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приёмов оказания первой медицинской помощи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призакрытых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повреждениях :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ушибах,растяжениях,разрывах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связок и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мышц,вывихах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>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Отработка приёмов оказания ПМП при переломах костей верхних и нижних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конечностей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ерелом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рёбер.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травматическом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шоке,его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причины и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последствия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ризнаки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травматического шока.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Основные правила оказания первой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медецинской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помощи при травматическом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шоке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оражение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электрическим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током.Основные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правила оказания первой медицинской помощи при поражении электрическим током.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Отработка приёмов остановки кровотечений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Отрабоказания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ПМП при переломах верхних и нижних конечностей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Отработка приёмов непрямого массажа сердца.</w:t>
      </w:r>
    </w:p>
    <w:p w:rsidR="00383EE5" w:rsidRPr="00A75791" w:rsidRDefault="00383EE5" w:rsidP="0038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Основы военной службы (25ч)</w:t>
      </w:r>
    </w:p>
    <w:p w:rsidR="00383EE5" w:rsidRPr="00A75791" w:rsidRDefault="00383EE5" w:rsidP="00383EE5">
      <w:pPr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Воинская обязанность (6ч)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Понятие о воинской обязанности и военной службе. Воинский учёт. Организация воинского учёта и его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предназначение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ервоначальная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постановка граждан на воинский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учёт.Обязанности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граждан по воинскому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учёту.Ответственность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граждан за невыполнение обязанностей по воинскому учёту.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медецинского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освидетельствования и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медецинского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обследования при постановке граждан на воинский учёт.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Обязательная подготовка граждан к военной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службе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сновное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содержание и установление формы проведения обязательной подготовки граждан к военной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службе.Добровольная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подготовка граждан к военной службе.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Увольнения с военной службы и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прибывание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в запасе.</w:t>
      </w:r>
    </w:p>
    <w:p w:rsidR="00383EE5" w:rsidRPr="00A75791" w:rsidRDefault="00383EE5" w:rsidP="00383EE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5791">
        <w:rPr>
          <w:rFonts w:ascii="Times New Roman" w:hAnsi="Times New Roman" w:cs="Times New Roman"/>
          <w:b/>
          <w:sz w:val="24"/>
          <w:szCs w:val="24"/>
        </w:rPr>
        <w:t>Военная</w:t>
      </w:r>
      <w:proofErr w:type="gramEnd"/>
      <w:r w:rsidRPr="00A75791">
        <w:rPr>
          <w:rFonts w:ascii="Times New Roman" w:hAnsi="Times New Roman" w:cs="Times New Roman"/>
          <w:b/>
          <w:sz w:val="24"/>
          <w:szCs w:val="24"/>
        </w:rPr>
        <w:t xml:space="preserve"> служба-особый вид Федеральной государственной службы (15ч)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Вопросы защиты Отечества в Конституции РФ и федеральных законах 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Об обороне» «О статусе военнослужащих». О статусе военнослужащих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Общевоинские уставы Вооруженных Сил РФ-закон воинской жизни. Права военнослужащих.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Призыв на военную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службу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прохождения военной службы по призыву. Военная форма одежды, парадная, зимняя, летняя. Военные звания, Порядок присвоения военных знаний.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>Статус военнослужащего. Общие, должностные и специальные обязанности военнослужащих.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Прохождение военной службы по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контракту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ребования,предъявляемые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гражданам,поступающим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на военную службу по контракту.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Военнослужащий-специалист, в совершенстве владеющий оружием и военной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техникой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ребования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воинской деятельности, предъявляемые к моральным, индивидуально-психологическим и профессиональным качествам гражданина.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lastRenderedPageBreak/>
        <w:t xml:space="preserve">Альтернативная гражданская служба. Требования, предъявляемые  к гражданам, направленным для прохождения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альтернативноц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гражданской службы.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Военнослужащий – подчиненный, строго соблюдающий Конституцию и законы РФ,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выполняющимй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требования воинских уставов, приказы командиров и начальников. Воинская дисциплина, её сущность и значение. Принцип единоначалия в Вооруженных Силах. Ответственность военнослужащих (дисциплинарная, административная, материальная, уголовная).</w:t>
      </w:r>
    </w:p>
    <w:p w:rsidR="00383EE5" w:rsidRPr="00A75791" w:rsidRDefault="00383EE5" w:rsidP="00383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791">
        <w:rPr>
          <w:rFonts w:ascii="Times New Roman" w:hAnsi="Times New Roman" w:cs="Times New Roman"/>
          <w:b/>
          <w:sz w:val="24"/>
          <w:szCs w:val="24"/>
        </w:rPr>
        <w:t>Воен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75791">
        <w:rPr>
          <w:rFonts w:ascii="Times New Roman" w:hAnsi="Times New Roman" w:cs="Times New Roman"/>
          <w:b/>
          <w:sz w:val="24"/>
          <w:szCs w:val="24"/>
        </w:rPr>
        <w:t>о-профессиональная ориентация (4 часа).</w:t>
      </w:r>
    </w:p>
    <w:p w:rsidR="00383EE5" w:rsidRPr="00A75791" w:rsidRDefault="00383EE5" w:rsidP="00383EE5">
      <w:pPr>
        <w:rPr>
          <w:rFonts w:ascii="Times New Roman" w:hAnsi="Times New Roman" w:cs="Times New Roman"/>
          <w:sz w:val="24"/>
          <w:szCs w:val="24"/>
        </w:rPr>
      </w:pPr>
      <w:r w:rsidRPr="00A75791">
        <w:rPr>
          <w:rFonts w:ascii="Times New Roman" w:hAnsi="Times New Roman" w:cs="Times New Roman"/>
          <w:sz w:val="24"/>
          <w:szCs w:val="24"/>
        </w:rPr>
        <w:t xml:space="preserve">Военная доктрина РФ.  Законодательство РФ  в области </w:t>
      </w:r>
      <w:proofErr w:type="spellStart"/>
      <w:r w:rsidRPr="00A75791">
        <w:rPr>
          <w:rFonts w:ascii="Times New Roman" w:hAnsi="Times New Roman" w:cs="Times New Roman"/>
          <w:sz w:val="24"/>
          <w:szCs w:val="24"/>
        </w:rPr>
        <w:t>обороны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>риентирование</w:t>
      </w:r>
      <w:proofErr w:type="spellEnd"/>
      <w:r w:rsidRPr="00A75791">
        <w:rPr>
          <w:rFonts w:ascii="Times New Roman" w:hAnsi="Times New Roman" w:cs="Times New Roman"/>
          <w:sz w:val="24"/>
          <w:szCs w:val="24"/>
        </w:rPr>
        <w:t xml:space="preserve"> на овладение военно-учетными специальностями. Военная служба по призыву как этап профессиональной карьеры. Ориентация на </w:t>
      </w:r>
      <w:proofErr w:type="gramStart"/>
      <w:r w:rsidRPr="00A75791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A75791">
        <w:rPr>
          <w:rFonts w:ascii="Times New Roman" w:hAnsi="Times New Roman" w:cs="Times New Roman"/>
          <w:sz w:val="24"/>
          <w:szCs w:val="24"/>
        </w:rPr>
        <w:t xml:space="preserve"> подготовки офицеров запаса на военных кафедрах учреждений высшего профессионального образования. Как стать офицером  Российской армии. Основные виды образовательных учреждений военного профессионального образования. Правила приема граждан в учреждения военного профессионального образования.</w:t>
      </w:r>
    </w:p>
    <w:sectPr w:rsidR="00383EE5" w:rsidRPr="00A75791" w:rsidSect="00C1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EE5"/>
    <w:rsid w:val="00383EE5"/>
    <w:rsid w:val="005B4936"/>
    <w:rsid w:val="005C2052"/>
    <w:rsid w:val="00782074"/>
    <w:rsid w:val="00797A29"/>
    <w:rsid w:val="00AA32E4"/>
    <w:rsid w:val="00B1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5</cp:revision>
  <cp:lastPrinted>2018-09-25T07:49:00Z</cp:lastPrinted>
  <dcterms:created xsi:type="dcterms:W3CDTF">2016-09-28T07:44:00Z</dcterms:created>
  <dcterms:modified xsi:type="dcterms:W3CDTF">2018-09-25T07:49:00Z</dcterms:modified>
</cp:coreProperties>
</file>